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49AF" w:rsidRPr="000949AF" w:rsidRDefault="000949AF" w:rsidP="000949AF">
      <w:pPr>
        <w:rPr>
          <w:rFonts w:ascii="Times New Roman" w:hAnsi="Times New Roman" w:cs="Times New Roman"/>
          <w:sz w:val="28"/>
          <w:szCs w:val="28"/>
        </w:rPr>
      </w:pPr>
      <w:r w:rsidRPr="000949AF">
        <w:rPr>
          <w:rFonts w:ascii="Times New Roman" w:hAnsi="Times New Roman" w:cs="Times New Roman"/>
          <w:sz w:val="28"/>
          <w:szCs w:val="28"/>
          <w:highlight w:val="yellow"/>
        </w:rPr>
        <w:t>POST #1</w:t>
      </w:r>
    </w:p>
    <w:p w:rsidR="000949AF" w:rsidRDefault="000949AF" w:rsidP="000949AF"/>
    <w:p w:rsidR="000949AF" w:rsidRDefault="000949AF" w:rsidP="000949AF">
      <w:r>
        <w:t>Discussion Board Three</w:t>
      </w:r>
    </w:p>
    <w:p w:rsidR="000949AF" w:rsidRDefault="000949AF" w:rsidP="000949AF"/>
    <w:p w:rsidR="000949AF" w:rsidRDefault="000949AF" w:rsidP="000949AF">
      <w:r>
        <w:t>BUSI 646 Managing Human Capital in Healthcare</w:t>
      </w:r>
    </w:p>
    <w:p w:rsidR="000949AF" w:rsidRDefault="000949AF" w:rsidP="000949AF"/>
    <w:p w:rsidR="000949AF" w:rsidRDefault="000949AF" w:rsidP="000949AF">
      <w:r>
        <w:t>Shae Peters-</w:t>
      </w:r>
      <w:proofErr w:type="spellStart"/>
      <w:r>
        <w:t>Skarbowski</w:t>
      </w:r>
      <w:proofErr w:type="spellEnd"/>
    </w:p>
    <w:p w:rsidR="000949AF" w:rsidRDefault="000949AF" w:rsidP="000949AF"/>
    <w:p w:rsidR="000949AF" w:rsidRDefault="000949AF" w:rsidP="000949AF">
      <w:r>
        <w:t>Liberty University</w:t>
      </w:r>
    </w:p>
    <w:p w:rsidR="000949AF" w:rsidRDefault="000949AF" w:rsidP="000949AF"/>
    <w:p w:rsidR="000949AF" w:rsidRDefault="000949AF" w:rsidP="000949AF">
      <w:r>
        <w:t>Job Analysis—the Foundation of Human Resource Management (HRM)</w:t>
      </w:r>
    </w:p>
    <w:p w:rsidR="000949AF" w:rsidRDefault="000949AF" w:rsidP="000949AF"/>
    <w:p w:rsidR="000949AF" w:rsidRDefault="000949AF" w:rsidP="000949AF">
      <w:r>
        <w:t>Job Analysis lays the foundation upon which most HRM activities are built. It is integral to resource planning and talent management. Jobs in the health care arena continually change, and this analysis keeps task requirements current, relevant and provides the capability of meeting demand. The process assists HRM by helping to anticipate and forecast future needs as well (</w:t>
      </w:r>
      <w:proofErr w:type="spellStart"/>
      <w:r>
        <w:t>Pynes</w:t>
      </w:r>
      <w:proofErr w:type="spellEnd"/>
      <w:r>
        <w:t xml:space="preserve"> &amp; Lombardi, 2011). A study by Siddique (2004) discovered that an ongoing habit of proactive job analysis is strongly associated with overall organizational functioning. This relationship is most potent when companies involve HR in strategic planning and stress competency-based characteristics of personnel in the job analysis techniques that are utilized. It is also crucial to maintain HR information systems. The findings indicate that a company-wide policy of job analysis can be a vital part of competitive advantage, and warrants due consideration from top management, mid-level supervisors, and HR professionals.</w:t>
      </w:r>
    </w:p>
    <w:p w:rsidR="000949AF" w:rsidRDefault="000949AF" w:rsidP="000949AF"/>
    <w:p w:rsidR="000949AF" w:rsidRDefault="000949AF" w:rsidP="000949AF">
      <w:r>
        <w:t>The Consulting Work-Job Analysis for a Local Hospital</w:t>
      </w:r>
    </w:p>
    <w:p w:rsidR="000949AF" w:rsidRDefault="000949AF" w:rsidP="000949AF"/>
    <w:p w:rsidR="000949AF" w:rsidRDefault="000949AF" w:rsidP="000949AF">
      <w:r>
        <w:t xml:space="preserve">            Health care delivery systems can comprise over 250 different job types (Doyle, 2020). Due to the daunting array of jobs and the complexity of this job analysis, the following two tools have been selected for use, the Occupational Information Network, and Team-Based Job Analysis.</w:t>
      </w:r>
    </w:p>
    <w:p w:rsidR="000949AF" w:rsidRDefault="000949AF" w:rsidP="000949AF"/>
    <w:p w:rsidR="000949AF" w:rsidRDefault="000949AF" w:rsidP="000949AF">
      <w:r>
        <w:t>The Occupational Information Network (O*Net)</w:t>
      </w:r>
    </w:p>
    <w:p w:rsidR="000949AF" w:rsidRDefault="000949AF" w:rsidP="000949AF"/>
    <w:p w:rsidR="000949AF" w:rsidRDefault="000949AF" w:rsidP="000949AF">
      <w:r>
        <w:t xml:space="preserve">            The Occupational Information Network (O*NET) was developed as a comprehensive system that describes occupations, as its title implies. It has replaced the Dictionary of Occupational Titles. The </w:t>
      </w:r>
      <w:r>
        <w:lastRenderedPageBreak/>
        <w:t xml:space="preserve">O*NET combines the last seven decades of knowledge about the nature of jobs and work. It utilizes manifold descriptors to provide multiple ways to view the world of work. Included are cross‐job descriptors that render a common language to depict different jobs. It also utilizes a hierarchical taxonomic method to occupational descriptors, so that jobs can be researched in a variety of ways. The domains are comprised of worker characteristics and requirements, professional necessities, experience requirements, characteristics of occupations characteristics, and occupation‐specific requirements, and their potential uses (Peterson et al., 2001). In their work with the O*NET, </w:t>
      </w:r>
      <w:proofErr w:type="spellStart"/>
      <w:r>
        <w:t>Burrus</w:t>
      </w:r>
      <w:proofErr w:type="spellEnd"/>
      <w:r>
        <w:t>, Jackson, Xi, and Steinberg (2013) found the following competencies that are crucial to success in most occupations: complex problem solving, teamwork, cooperation, fluid intelligence (i.e., category flexibility), communication skills, achievement/innovation, and persistence. Due to the depth, breadth, and variety of job codes present in a hospital, this tool was selected because it provides large amounts of information as a starting point. Local modifications to the data can be made on site.</w:t>
      </w:r>
    </w:p>
    <w:p w:rsidR="000949AF" w:rsidRDefault="000949AF" w:rsidP="000949AF"/>
    <w:p w:rsidR="000949AF" w:rsidRDefault="000949AF" w:rsidP="000949AF">
      <w:r>
        <w:t>Team-Based Job Analysis</w:t>
      </w:r>
    </w:p>
    <w:p w:rsidR="000949AF" w:rsidRDefault="000949AF" w:rsidP="000949AF"/>
    <w:p w:rsidR="000949AF" w:rsidRDefault="000949AF" w:rsidP="000949AF">
      <w:r>
        <w:t xml:space="preserve">            Today, health care is delivered by multidisciplinary, dispersed health care teams who count on effective teamwork and clear communication to provide safe patient care (Weller, Boyd, &amp; Cumin, 2014). Because of the gravity of cooperation in the hospital, this tool was chosen because it identifies competencies and job elements that facilitate successful teamwork and collaboration (</w:t>
      </w:r>
      <w:proofErr w:type="spellStart"/>
      <w:r>
        <w:t>Pynes</w:t>
      </w:r>
      <w:proofErr w:type="spellEnd"/>
      <w:r>
        <w:t xml:space="preserve"> &amp; Lombardi, 2011). This tool provides valuable information on team interdependence (or "</w:t>
      </w:r>
      <w:proofErr w:type="spellStart"/>
      <w:r>
        <w:t>teamness</w:t>
      </w:r>
      <w:proofErr w:type="spellEnd"/>
      <w:r>
        <w:t xml:space="preserve">"). It can be conceptualized and operationalized in terms of team-relatedness, team work flow, and team-task-ratio. Team-relatedness accounts for the degree to which successful team performance requires the individual to work with team members to perform the specified task or job optimally. In this way, team-relatedness can be described as the amount or magnitude of team interdependence or </w:t>
      </w:r>
      <w:proofErr w:type="spellStart"/>
      <w:r>
        <w:t>teamness</w:t>
      </w:r>
      <w:proofErr w:type="spellEnd"/>
      <w:r>
        <w:t xml:space="preserve"> each task requires. Conversely, team work flow is the path by which work and information roll through the team to perform the job requirements in the best way. Thus, in contrast to team-relatedness, team workflow is best described as the type, kind, or form of team interdependence or </w:t>
      </w:r>
      <w:proofErr w:type="spellStart"/>
      <w:r>
        <w:t>teamness</w:t>
      </w:r>
      <w:proofErr w:type="spellEnd"/>
      <w:r>
        <w:t xml:space="preserve">. Team-task-ratio represents the ratio of the total number of tasks that comprise the job to the number of tasks that can be accomplished by one team member. Team-task-ratio, like team-relatedness, also represents the amount or magnitude of team interdependence. These three metrics can be used to empirically and quantitatively describe the extent to which either a task or job is team-based (Arthur, </w:t>
      </w:r>
      <w:proofErr w:type="spellStart"/>
      <w:r>
        <w:t>Villado</w:t>
      </w:r>
      <w:proofErr w:type="spellEnd"/>
      <w:r>
        <w:t xml:space="preserve">, &amp; Bennett, 2012). </w:t>
      </w:r>
    </w:p>
    <w:p w:rsidR="000949AF" w:rsidRDefault="000949AF" w:rsidP="000949AF"/>
    <w:p w:rsidR="000949AF" w:rsidRDefault="000949AF" w:rsidP="000949AF">
      <w:r>
        <w:t>Biblical Integration</w:t>
      </w:r>
    </w:p>
    <w:p w:rsidR="000949AF" w:rsidRDefault="000949AF" w:rsidP="000949AF"/>
    <w:p w:rsidR="000949AF" w:rsidRDefault="000949AF" w:rsidP="000949AF">
      <w:r>
        <w:t xml:space="preserve">            Ephesians 4:15-17 (New International Version, NIV) teaches, "Instead, speaking the truth in love, we will grow to become in every respect the mature body of him who is the head, that is, Christ.  From him the whole body, joined and held together by every supporting ligament, grows and builds itself up in love, as each part does its work." Each member of the health care team should do its work and together, this work holds and supports the hospital, just like the Christian body is supported by Christ.</w:t>
      </w:r>
    </w:p>
    <w:p w:rsidR="000949AF" w:rsidRDefault="000949AF" w:rsidP="000949AF"/>
    <w:p w:rsidR="000949AF" w:rsidRDefault="000949AF" w:rsidP="000949AF">
      <w:r>
        <w:t xml:space="preserve"> </w:t>
      </w:r>
    </w:p>
    <w:p w:rsidR="000949AF" w:rsidRDefault="000949AF" w:rsidP="000949AF"/>
    <w:p w:rsidR="000949AF" w:rsidRDefault="000949AF" w:rsidP="000949AF">
      <w:r>
        <w:t>References</w:t>
      </w:r>
    </w:p>
    <w:p w:rsidR="000949AF" w:rsidRDefault="000949AF" w:rsidP="000949AF"/>
    <w:p w:rsidR="000949AF" w:rsidRDefault="000949AF" w:rsidP="000949AF">
      <w:r>
        <w:t xml:space="preserve">Arthur, W., Jr., </w:t>
      </w:r>
      <w:proofErr w:type="spellStart"/>
      <w:r>
        <w:t>Villado</w:t>
      </w:r>
      <w:proofErr w:type="spellEnd"/>
      <w:r>
        <w:t xml:space="preserve">, A. J., &amp; Bennett, W., Jr. (2012). Innovations in team task analysis: Identifying team-based task elements, tasks, and jobs. In M. A. Wilson, W. Bennett, Jr., S. G. Gibson, &amp; G. M. </w:t>
      </w:r>
      <w:proofErr w:type="spellStart"/>
      <w:r>
        <w:t>Alliger</w:t>
      </w:r>
      <w:proofErr w:type="spellEnd"/>
      <w:r>
        <w:t xml:space="preserve"> (Eds.), Series in applied psychology. The handbook of work analysis: Methods, systems, applications and science of work measurement in organizations (pp. 641–661). Routledge/Taylor &amp; Francis Group.</w:t>
      </w:r>
    </w:p>
    <w:p w:rsidR="000949AF" w:rsidRDefault="000949AF" w:rsidP="000949AF"/>
    <w:p w:rsidR="000949AF" w:rsidRDefault="000949AF" w:rsidP="000949AF">
      <w:proofErr w:type="spellStart"/>
      <w:r>
        <w:t>Burrus</w:t>
      </w:r>
      <w:proofErr w:type="spellEnd"/>
      <w:r>
        <w:t xml:space="preserve">, J., Jackson, T., Xi, N., &amp; Steinberg, J. (2013). Identifying the most important 21st-century workforce competencies: An analysis of the occupational information network (O*NET). ETS Research Report Series, 2013(2), </w:t>
      </w:r>
      <w:proofErr w:type="spellStart"/>
      <w:r>
        <w:t>i</w:t>
      </w:r>
      <w:proofErr w:type="spellEnd"/>
      <w:r>
        <w:t>–55. https://doi.org/10.1002/j.2333-8504.2013.tb02328.x</w:t>
      </w:r>
    </w:p>
    <w:p w:rsidR="000949AF" w:rsidRDefault="000949AF" w:rsidP="000949AF"/>
    <w:p w:rsidR="000949AF" w:rsidRDefault="000949AF" w:rsidP="000949AF">
      <w:r>
        <w:t>Doyle, A. (2020, March 30). Healthcare and medical job titles and descriptions. The Balance Careers. https://www.thebalancecareers.com/healthcare-medical-job-titles-2061494</w:t>
      </w:r>
    </w:p>
    <w:p w:rsidR="000949AF" w:rsidRDefault="000949AF" w:rsidP="000949AF"/>
    <w:p w:rsidR="000949AF" w:rsidRDefault="000949AF" w:rsidP="000949AF">
      <w:r>
        <w:t xml:space="preserve">Peterson, N. G., Mumford, M. D., </w:t>
      </w:r>
      <w:proofErr w:type="spellStart"/>
      <w:r>
        <w:t>Borman</w:t>
      </w:r>
      <w:proofErr w:type="spellEnd"/>
      <w:r>
        <w:t xml:space="preserve">, W. C., </w:t>
      </w:r>
      <w:proofErr w:type="spellStart"/>
      <w:r>
        <w:t>Jeanneret</w:t>
      </w:r>
      <w:proofErr w:type="spellEnd"/>
      <w:r>
        <w:t xml:space="preserve">, P. R., Fleishman F, E. A., Levin, K. Y., Campion, M. A., Mayfield, M. S., </w:t>
      </w:r>
      <w:proofErr w:type="spellStart"/>
      <w:r>
        <w:t>Morgeson</w:t>
      </w:r>
      <w:proofErr w:type="spellEnd"/>
      <w:r>
        <w:t xml:space="preserve">, F. P., Pearlman, K., </w:t>
      </w:r>
      <w:proofErr w:type="spellStart"/>
      <w:r>
        <w:t>Gowing</w:t>
      </w:r>
      <w:proofErr w:type="spellEnd"/>
      <w:r>
        <w:t>, M. K., Lancaster, A. R., Silver, M. B., &amp; Dye, D. M. (2001). Understanding work using the occupational information network (O*NET): Implications for practice and research. Personnel Psychology, 54(2), 451–492. https://doi.org/10.1111/j.1744-6570.2001.tb 00100.x</w:t>
      </w:r>
    </w:p>
    <w:p w:rsidR="000949AF" w:rsidRDefault="000949AF" w:rsidP="000949AF"/>
    <w:p w:rsidR="000949AF" w:rsidRDefault="000949AF" w:rsidP="000949AF">
      <w:proofErr w:type="spellStart"/>
      <w:r>
        <w:t>Pynes</w:t>
      </w:r>
      <w:proofErr w:type="spellEnd"/>
      <w:r>
        <w:t xml:space="preserve">, J. E., &amp; Lombardi, D. N. (2011). Human resources management for health care organizations: A strategic approach (1st </w:t>
      </w:r>
      <w:proofErr w:type="gramStart"/>
      <w:r>
        <w:t>ed</w:t>
      </w:r>
      <w:proofErr w:type="gramEnd"/>
      <w:r>
        <w:t xml:space="preserve">.). </w:t>
      </w:r>
      <w:proofErr w:type="spellStart"/>
      <w:r>
        <w:t>Jossey</w:t>
      </w:r>
      <w:proofErr w:type="spellEnd"/>
      <w:r>
        <w:t>-Bass.</w:t>
      </w:r>
    </w:p>
    <w:p w:rsidR="000949AF" w:rsidRDefault="000949AF" w:rsidP="000949AF"/>
    <w:p w:rsidR="000949AF" w:rsidRDefault="000949AF" w:rsidP="000949AF">
      <w:r>
        <w:t>Siddique, C. M. (2004). Job analysis: A strategic human resource management practice. The International Journal of Human Resource Management, 15(1), 219–244. https://doi.org/10.1080/0958519032000157438</w:t>
      </w:r>
    </w:p>
    <w:p w:rsidR="000949AF" w:rsidRDefault="000949AF" w:rsidP="000949AF"/>
    <w:p w:rsidR="00BB3529" w:rsidRDefault="000949AF" w:rsidP="000949AF">
      <w:r>
        <w:t xml:space="preserve">Weller, J., Boyd, M., &amp; Cumin, D. (2014). Teams, tribes, and patient safety: Overcoming barriers to effective teamwork in healthcare. Postgraduate Medical Journal, 90(1061), 149–154. </w:t>
      </w:r>
      <w:hyperlink r:id="rId4" w:history="1">
        <w:r w:rsidRPr="003D22C6">
          <w:rPr>
            <w:rStyle w:val="Hyperlink"/>
          </w:rPr>
          <w:t>https://doi.org/10.1136/postgradmedj-2012-131168</w:t>
        </w:r>
      </w:hyperlink>
    </w:p>
    <w:p w:rsidR="000949AF" w:rsidRDefault="000949AF" w:rsidP="000949AF"/>
    <w:p w:rsidR="000949AF" w:rsidRDefault="000949AF" w:rsidP="000949AF">
      <w:pPr>
        <w:rPr>
          <w:rFonts w:ascii="Times New Roman" w:hAnsi="Times New Roman" w:cs="Times New Roman"/>
          <w:sz w:val="28"/>
          <w:szCs w:val="28"/>
        </w:rPr>
      </w:pPr>
      <w:r>
        <w:rPr>
          <w:rFonts w:ascii="Times New Roman" w:hAnsi="Times New Roman" w:cs="Times New Roman"/>
          <w:sz w:val="28"/>
          <w:szCs w:val="28"/>
          <w:highlight w:val="yellow"/>
        </w:rPr>
        <w:lastRenderedPageBreak/>
        <w:t>POST #2</w:t>
      </w:r>
    </w:p>
    <w:p w:rsidR="000949AF" w:rsidRDefault="000949AF" w:rsidP="000949AF">
      <w:pPr>
        <w:rPr>
          <w:rFonts w:ascii="Times New Roman" w:hAnsi="Times New Roman" w:cs="Times New Roman"/>
          <w:sz w:val="28"/>
          <w:szCs w:val="28"/>
        </w:rPr>
      </w:pPr>
    </w:p>
    <w:p w:rsidR="000949AF" w:rsidRDefault="000949AF" w:rsidP="000949AF">
      <w:pPr>
        <w:pStyle w:val="NormalWeb"/>
      </w:pPr>
      <w:r>
        <w:t>Job Analysis Tools</w:t>
      </w:r>
    </w:p>
    <w:p w:rsidR="000949AF" w:rsidRDefault="000949AF" w:rsidP="000949AF">
      <w:pPr>
        <w:pStyle w:val="title2"/>
      </w:pPr>
      <w:proofErr w:type="spellStart"/>
      <w:r>
        <w:t>Igsa</w:t>
      </w:r>
      <w:proofErr w:type="spellEnd"/>
      <w:r>
        <w:t xml:space="preserve"> Brown</w:t>
      </w:r>
    </w:p>
    <w:p w:rsidR="000949AF" w:rsidRDefault="000949AF" w:rsidP="000949AF">
      <w:pPr>
        <w:pStyle w:val="title2"/>
      </w:pPr>
      <w:r>
        <w:t>BUSI 646</w:t>
      </w:r>
    </w:p>
    <w:p w:rsidR="000949AF" w:rsidRDefault="000949AF" w:rsidP="000949AF">
      <w:pPr>
        <w:pStyle w:val="title2"/>
      </w:pPr>
      <w:r>
        <w:t xml:space="preserve">Dr. Eric L. Richardson </w:t>
      </w:r>
    </w:p>
    <w:p w:rsidR="000949AF" w:rsidRDefault="000949AF" w:rsidP="000949AF">
      <w:pPr>
        <w:pStyle w:val="title2"/>
      </w:pPr>
      <w:r>
        <w:rPr>
          <w:bdr w:val="none" w:sz="0" w:space="0" w:color="auto" w:frame="1"/>
        </w:rPr>
        <w:t>School of Business Administration, Liberty University</w:t>
      </w:r>
    </w:p>
    <w:p w:rsidR="000949AF" w:rsidRDefault="000949AF" w:rsidP="000949AF">
      <w:pPr>
        <w:pStyle w:val="NormalWeb"/>
      </w:pPr>
      <w:r>
        <w:t>Author Note</w:t>
      </w:r>
    </w:p>
    <w:p w:rsidR="000949AF" w:rsidRDefault="000949AF" w:rsidP="000949AF">
      <w:pPr>
        <w:pStyle w:val="title2"/>
      </w:pPr>
      <w:r>
        <w:t xml:space="preserve">            </w:t>
      </w:r>
      <w:proofErr w:type="spellStart"/>
      <w:r>
        <w:t>Igsa</w:t>
      </w:r>
      <w:proofErr w:type="spellEnd"/>
      <w:r>
        <w:t xml:space="preserve"> Brown </w:t>
      </w:r>
    </w:p>
    <w:p w:rsidR="000949AF" w:rsidRDefault="000949AF" w:rsidP="000949AF">
      <w:pPr>
        <w:pStyle w:val="title2"/>
      </w:pPr>
      <w:r>
        <w:t xml:space="preserve">            I have no known conflict of interest to disclose. </w:t>
      </w:r>
    </w:p>
    <w:p w:rsidR="000949AF" w:rsidRDefault="000949AF" w:rsidP="000949AF">
      <w:pPr>
        <w:pStyle w:val="title2"/>
      </w:pPr>
      <w:r>
        <w:t xml:space="preserve">            Correspondence concerning this article should be addressed to </w:t>
      </w:r>
    </w:p>
    <w:p w:rsidR="000949AF" w:rsidRDefault="000949AF" w:rsidP="000949AF">
      <w:pPr>
        <w:pStyle w:val="title2"/>
      </w:pPr>
      <w:proofErr w:type="spellStart"/>
      <w:r>
        <w:t>Igsa</w:t>
      </w:r>
      <w:proofErr w:type="spellEnd"/>
      <w:r>
        <w:t xml:space="preserve"> Brown </w:t>
      </w:r>
    </w:p>
    <w:p w:rsidR="000949AF" w:rsidRDefault="000949AF" w:rsidP="000949AF">
      <w:pPr>
        <w:pStyle w:val="title2"/>
      </w:pPr>
      <w:r>
        <w:t>Email: ibrown17@liberty.edu</w:t>
      </w:r>
    </w:p>
    <w:p w:rsidR="000949AF" w:rsidRDefault="000949AF" w:rsidP="000949AF">
      <w:pPr>
        <w:pStyle w:val="sectiontitle"/>
      </w:pPr>
      <w:r>
        <w:t>Job Analysis Tools</w:t>
      </w:r>
    </w:p>
    <w:p w:rsidR="000949AF" w:rsidRDefault="000949AF" w:rsidP="000949AF">
      <w:pPr>
        <w:pStyle w:val="NormalWeb"/>
      </w:pPr>
      <w:r>
        <w:t>Job analysis is the process of classifying and defining the duties, responsibilities, "skills, occupational qualifications, technology, licensing, and working conditions” (</w:t>
      </w:r>
      <w:proofErr w:type="spellStart"/>
      <w:r>
        <w:t>Pynes</w:t>
      </w:r>
      <w:proofErr w:type="spellEnd"/>
      <w:r>
        <w:t xml:space="preserve"> &amp; Lombardi, 2011) required for a given job. Therefore, to determine the necessary characteristics, it is essential to decide on the components of the job, the qualifications needed to complete the job successfully, and the role of employees through multi-disciplinary cooperation among professionals in the healthcare field.</w:t>
      </w:r>
    </w:p>
    <w:p w:rsidR="000949AF" w:rsidRDefault="000949AF" w:rsidP="000949AF">
      <w:pPr>
        <w:pStyle w:val="NormalWeb"/>
      </w:pPr>
      <w:r>
        <w:t xml:space="preserve">The job analysis plays a vital role in the recruitment and selection process. “For lack of guidance a nation falls, but victory is won through many advisers” </w:t>
      </w:r>
      <w:r>
        <w:rPr>
          <w:color w:val="000000"/>
          <w:shd w:val="clear" w:color="auto" w:fill="FFFFFF"/>
        </w:rPr>
        <w:t xml:space="preserve">(New International Version, 1973/2011, </w:t>
      </w:r>
      <w:r>
        <w:rPr>
          <w:i/>
          <w:iCs/>
          <w:color w:val="000000"/>
          <w:shd w:val="clear" w:color="auto" w:fill="FFFFFF"/>
        </w:rPr>
        <w:t>Proverbs 11:14</w:t>
      </w:r>
      <w:r>
        <w:rPr>
          <w:color w:val="000000"/>
          <w:shd w:val="clear" w:color="auto" w:fill="FFFFFF"/>
        </w:rPr>
        <w:t xml:space="preserve">). </w:t>
      </w:r>
      <w:r>
        <w:t>The ultimate task is to create the right fit between the job and the employee to ensure that they reflect the talents that the occupation demands and to support the legality of the employment practice. Beck et al. (2016) determined that job analysis was most commonly conducted through the subjective determination of job tasks followed by objective quantification and validation (p. 15).</w:t>
      </w:r>
    </w:p>
    <w:p w:rsidR="000949AF" w:rsidRDefault="000949AF" w:rsidP="000949AF">
      <w:pPr>
        <w:pStyle w:val="NormalWeb"/>
      </w:pPr>
      <w:r>
        <w:t xml:space="preserve">According to </w:t>
      </w:r>
      <w:proofErr w:type="spellStart"/>
      <w:r>
        <w:t>Pynes</w:t>
      </w:r>
      <w:proofErr w:type="spellEnd"/>
      <w:r>
        <w:t xml:space="preserve"> and Lombardi (2011), the most common methods for performing a job analysis to evaluate the workflow of a complex task in the organization include the interview, </w:t>
      </w:r>
      <w:r>
        <w:lastRenderedPageBreak/>
        <w:t xml:space="preserve">questionnaire, structured checklist, observation, diary, or log, the critical incident technique, and the combination of all methods (pp. 159-160). </w:t>
      </w:r>
    </w:p>
    <w:p w:rsidR="000949AF" w:rsidRDefault="000949AF" w:rsidP="000949AF">
      <w:pPr>
        <w:pStyle w:val="NormalWeb"/>
      </w:pPr>
      <w:r>
        <w:t>Other methods for conducting a job analysis include the position analysis questionnaire, the Department of Labor procedure and functional job analysis, the comprehensive occupational data analysis program, the job element method, the occupational information network, the contextual performance analysis, personality-based job analysis, and the team-based job analysis (</w:t>
      </w:r>
      <w:proofErr w:type="spellStart"/>
      <w:r>
        <w:t>Pynes</w:t>
      </w:r>
      <w:proofErr w:type="spellEnd"/>
      <w:r>
        <w:t xml:space="preserve"> &amp; Lombardi, 2011, pp. 171-174).</w:t>
      </w:r>
    </w:p>
    <w:p w:rsidR="000949AF" w:rsidRDefault="000949AF" w:rsidP="000949AF">
      <w:pPr>
        <w:pStyle w:val="NormalWeb"/>
      </w:pPr>
      <w:r>
        <w:t>From the above methods, the two tools that can help to perform a job analysis for the local hospital successfully will be the interview method and the occupational information network.</w:t>
      </w:r>
    </w:p>
    <w:p w:rsidR="000949AF" w:rsidRDefault="000949AF" w:rsidP="000949AF">
      <w:pPr>
        <w:pStyle w:val="NormalWeb"/>
      </w:pPr>
      <w:r>
        <w:t>The Merriam-Webster dictionary (</w:t>
      </w:r>
      <w:proofErr w:type="spellStart"/>
      <w:r>
        <w:t>n.d.</w:t>
      </w:r>
      <w:proofErr w:type="spellEnd"/>
      <w:r>
        <w:t>) defines the interview as a formal consultation usually to evaluate qualifications (on a prospective student or employee). The Society of Human Resource Management (SHRM) (2020) points out that the interview is a critical element of the recruiting process, as it helps the organizations determine if an applicant's skills, experience, and capabilities meet the job's requirements and if the applicant is in sync with the cultural values of the organization.</w:t>
      </w:r>
    </w:p>
    <w:p w:rsidR="000949AF" w:rsidRDefault="000949AF" w:rsidP="000949AF">
      <w:pPr>
        <w:pStyle w:val="NormalWeb"/>
      </w:pPr>
      <w:r>
        <w:t xml:space="preserve">When selecting methods for recruiting, employers have a combination of job interview techniques available to evaluate the candidates: </w:t>
      </w:r>
    </w:p>
    <w:p w:rsidR="000949AF" w:rsidRDefault="000949AF" w:rsidP="000949AF">
      <w:pPr>
        <w:pStyle w:val="NormalWeb"/>
        <w:ind w:left="1080"/>
      </w:pPr>
      <w:r>
        <w:t>Behavioral interviews to focus on actions that candidates have taken in previous jobs; situational interviews to determine how candidates might react to a scenario or problem they could face in the new job; group interviews to identify strengths or weaknesses of applicants and see the candidate’s social skills; case study interviews to assess the analytical power and creativity of problem-solving (Steve Bates, 2016)</w:t>
      </w:r>
    </w:p>
    <w:p w:rsidR="000949AF" w:rsidRDefault="000949AF" w:rsidP="000949AF">
      <w:pPr>
        <w:pStyle w:val="NormalWeb"/>
      </w:pPr>
      <w:r>
        <w:rPr>
          <w:color w:val="000000"/>
          <w:shd w:val="clear" w:color="auto" w:fill="FFFFFF"/>
        </w:rPr>
        <w:t xml:space="preserve">Whereas, the occupational information network identifies and describes the critical components of new occupations and is categorized as a hybrid approach that simultaneously focuses on both the work and the worker allowing individuals to search for occupations through key-words relating to skill requirements. </w:t>
      </w:r>
    </w:p>
    <w:p w:rsidR="000949AF" w:rsidRDefault="000949AF" w:rsidP="000949AF">
      <w:pPr>
        <w:pStyle w:val="NormalWeb"/>
        <w:ind w:left="1080"/>
      </w:pPr>
      <w:r>
        <w:rPr>
          <w:color w:val="000000"/>
          <w:shd w:val="clear" w:color="auto" w:fill="FFFFFF"/>
        </w:rPr>
        <w:t xml:space="preserve"> “We have different gifts, according to the grace given to each of us. If your gift is prophesying, then prophesy in accordance with your[a] faith;  if it is serving, then serve; if it is teaching, then teach;  if it is to encourage, then give encouragement; if it is giving, then give generously; if it is to lead,[b] do it diligently; if it is to show mercy, do it cheerfully.” (New International Version, 1973/2011, </w:t>
      </w:r>
      <w:r>
        <w:rPr>
          <w:i/>
          <w:iCs/>
          <w:color w:val="000000"/>
          <w:shd w:val="clear" w:color="auto" w:fill="FFFFFF"/>
        </w:rPr>
        <w:t>Romans 12:6-8</w:t>
      </w:r>
      <w:r>
        <w:rPr>
          <w:color w:val="000000"/>
          <w:shd w:val="clear" w:color="auto" w:fill="FFFFFF"/>
        </w:rPr>
        <w:t>)</w:t>
      </w:r>
    </w:p>
    <w:p w:rsidR="000949AF" w:rsidRDefault="000949AF" w:rsidP="000949AF">
      <w:pPr>
        <w:pStyle w:val="NormalWeb"/>
      </w:pPr>
      <w:r>
        <w:rPr>
          <w:color w:val="000000"/>
          <w:shd w:val="clear" w:color="auto" w:fill="FFFFFF"/>
        </w:rPr>
        <w:t>In today’s uncertain economic environment, standardize information about the characteristics of jobs is helpful to match the job seekers with vacancies, provide a foundation of the necessary information about occupations, and create the means for tracking changes in occupations over time (</w:t>
      </w:r>
      <w:proofErr w:type="spellStart"/>
      <w:r>
        <w:rPr>
          <w:color w:val="000000"/>
          <w:shd w:val="clear" w:color="auto" w:fill="FFFFFF"/>
        </w:rPr>
        <w:t>Tippins</w:t>
      </w:r>
      <w:proofErr w:type="spellEnd"/>
      <w:r>
        <w:rPr>
          <w:color w:val="000000"/>
          <w:shd w:val="clear" w:color="auto" w:fill="FFFFFF"/>
        </w:rPr>
        <w:t xml:space="preserve"> &amp; Hilton, 2010, p. 5). A</w:t>
      </w:r>
      <w:r>
        <w:rPr>
          <w:color w:val="333333"/>
        </w:rPr>
        <w:t> job analysis is essential for the development of compensation systems, for identifying job-related competencies that can objectively evaluate employees' performance, for restructuring work activities, and for assessing risks in the workplace (</w:t>
      </w:r>
      <w:proofErr w:type="spellStart"/>
      <w:r>
        <w:rPr>
          <w:color w:val="333333"/>
        </w:rPr>
        <w:t>Pynes</w:t>
      </w:r>
      <w:proofErr w:type="spellEnd"/>
      <w:r>
        <w:rPr>
          <w:color w:val="333333"/>
        </w:rPr>
        <w:t xml:space="preserve"> &amp; Lombardi, 2011, p.175).</w:t>
      </w:r>
    </w:p>
    <w:p w:rsidR="000949AF" w:rsidRDefault="000949AF" w:rsidP="000949AF">
      <w:pPr>
        <w:pStyle w:val="NormalWeb"/>
      </w:pPr>
      <w:r>
        <w:lastRenderedPageBreak/>
        <w:t xml:space="preserve">Job analysis </w:t>
      </w:r>
      <w:r>
        <w:rPr>
          <w:color w:val="333333"/>
        </w:rPr>
        <w:t>tools are valuable for personnel selection, job matching, training, and retraining job families and clusters, to classify and develop wage and salary systems where compensation is based on job knowledge rather than the position occupied (Peterson et al., 2011, p. 464).</w:t>
      </w:r>
    </w:p>
    <w:p w:rsidR="000949AF" w:rsidRDefault="000949AF" w:rsidP="000949AF">
      <w:pPr>
        <w:pStyle w:val="NormalWeb"/>
        <w:pageBreakBefore/>
        <w:jc w:val="center"/>
      </w:pPr>
      <w:r>
        <w:lastRenderedPageBreak/>
        <w:t>References</w:t>
      </w:r>
    </w:p>
    <w:p w:rsidR="000949AF" w:rsidRDefault="000949AF" w:rsidP="000949AF">
      <w:pPr>
        <w:pStyle w:val="NormalWeb"/>
        <w:ind w:left="720" w:hanging="720"/>
      </w:pPr>
      <w:r>
        <w:t xml:space="preserve">Beck, B., Billing, D. C. &amp; </w:t>
      </w:r>
      <w:proofErr w:type="spellStart"/>
      <w:r>
        <w:t>Carr</w:t>
      </w:r>
      <w:proofErr w:type="spellEnd"/>
      <w:r>
        <w:t xml:space="preserve">, A. J. (2016). Developing physical and physiological employment standards: Translation of job analysis findings to assessments and performance standards – A systematic review. </w:t>
      </w:r>
      <w:r>
        <w:rPr>
          <w:i/>
          <w:iCs/>
        </w:rPr>
        <w:t>International Journal of Industrial Ergonomics</w:t>
      </w:r>
      <w:r>
        <w:t xml:space="preserve">, </w:t>
      </w:r>
      <w:r>
        <w:rPr>
          <w:i/>
          <w:iCs/>
        </w:rPr>
        <w:t>56</w:t>
      </w:r>
      <w:r>
        <w:t>, 9–16. https://doi.org/10.1016/j.ergon.2016.08.006</w:t>
      </w:r>
    </w:p>
    <w:p w:rsidR="000949AF" w:rsidRDefault="000949AF" w:rsidP="000949AF">
      <w:pPr>
        <w:pStyle w:val="NormalWeb"/>
        <w:ind w:left="720" w:hanging="720"/>
      </w:pPr>
      <w:r>
        <w:t>Merriam-Webster. (</w:t>
      </w:r>
      <w:proofErr w:type="spellStart"/>
      <w:r>
        <w:t>n.d.</w:t>
      </w:r>
      <w:proofErr w:type="spellEnd"/>
      <w:r>
        <w:t>). Interview. In </w:t>
      </w:r>
      <w:r>
        <w:rPr>
          <w:i/>
          <w:iCs/>
        </w:rPr>
        <w:t>Merriam-Webster.com Dictionary</w:t>
      </w:r>
      <w:r>
        <w:t>. Retrieved July 14, 2020, from https://www.merriam-webster.com/dictionary/interview</w:t>
      </w:r>
    </w:p>
    <w:p w:rsidR="000949AF" w:rsidRDefault="000949AF" w:rsidP="000949AF">
      <w:pPr>
        <w:pStyle w:val="NormalWeb"/>
        <w:ind w:left="720" w:hanging="720"/>
      </w:pPr>
      <w:r>
        <w:t xml:space="preserve">Peterson, N. G., Mumford, M. D., </w:t>
      </w:r>
      <w:proofErr w:type="spellStart"/>
      <w:r>
        <w:t>Borman</w:t>
      </w:r>
      <w:proofErr w:type="spellEnd"/>
      <w:r>
        <w:t xml:space="preserve">, W. C., </w:t>
      </w:r>
      <w:proofErr w:type="spellStart"/>
      <w:r>
        <w:t>Jeanneret</w:t>
      </w:r>
      <w:proofErr w:type="spellEnd"/>
      <w:r>
        <w:t xml:space="preserve">, P. R., Fleishman, E. A., Levin, K. Y., … Dye, D. M. (2001). Understanding work using the occupational information network (O*NET): Implications for practice and research. </w:t>
      </w:r>
      <w:r>
        <w:rPr>
          <w:i/>
          <w:iCs/>
        </w:rPr>
        <w:t>Personnel Psychology</w:t>
      </w:r>
      <w:r>
        <w:t xml:space="preserve">, </w:t>
      </w:r>
      <w:r>
        <w:rPr>
          <w:i/>
          <w:iCs/>
        </w:rPr>
        <w:t>54</w:t>
      </w:r>
      <w:r>
        <w:t>(2), 451–492. Retrieved from http://ezproxy.liberty.edu/login?qurl=https%3A%2F%2Fsearch.proquest.com%2Fdocview%2F220134168%3Faccountid%3D12085</w:t>
      </w:r>
    </w:p>
    <w:p w:rsidR="000949AF" w:rsidRDefault="000949AF" w:rsidP="000949AF">
      <w:pPr>
        <w:pStyle w:val="NormalWeb"/>
        <w:ind w:left="720" w:hanging="720"/>
      </w:pPr>
      <w:proofErr w:type="spellStart"/>
      <w:r>
        <w:t>Pynes</w:t>
      </w:r>
      <w:proofErr w:type="spellEnd"/>
      <w:r>
        <w:t xml:space="preserve">, J. &amp; Lombardi, D. (2011). </w:t>
      </w:r>
      <w:r>
        <w:rPr>
          <w:i/>
          <w:iCs/>
        </w:rPr>
        <w:t>Human Resources Management for Health Care Organizations: A Strategic Approach</w:t>
      </w:r>
      <w:r>
        <w:t xml:space="preserve"> (1st, </w:t>
      </w:r>
      <w:proofErr w:type="gramStart"/>
      <w:r>
        <w:t>ed</w:t>
      </w:r>
      <w:proofErr w:type="gramEnd"/>
      <w:r>
        <w:t xml:space="preserve">.). San Francisco, CA: </w:t>
      </w:r>
      <w:proofErr w:type="spellStart"/>
      <w:r>
        <w:t>Jossey</w:t>
      </w:r>
      <w:proofErr w:type="spellEnd"/>
      <w:r>
        <w:t>-Bass.</w:t>
      </w:r>
    </w:p>
    <w:p w:rsidR="000949AF" w:rsidRDefault="000949AF" w:rsidP="000949AF">
      <w:pPr>
        <w:pStyle w:val="NormalWeb"/>
        <w:ind w:left="720" w:hanging="720"/>
      </w:pPr>
      <w:r>
        <w:t xml:space="preserve">SHRM Toolkit (2019, December 10). Interviewing candidates for employment. </w:t>
      </w:r>
      <w:r>
        <w:rPr>
          <w:i/>
          <w:iCs/>
        </w:rPr>
        <w:t>Society for Human Resource Management</w:t>
      </w:r>
      <w:r>
        <w:t>. https://www.shrm.org/resourcesandtools/tools-and-samples/toolkits/pages/interviewingcandidatesforemployment.aspx.</w:t>
      </w:r>
    </w:p>
    <w:p w:rsidR="000949AF" w:rsidRDefault="000949AF" w:rsidP="000949AF">
      <w:pPr>
        <w:pStyle w:val="NormalWeb"/>
        <w:ind w:left="720" w:hanging="720"/>
      </w:pPr>
      <w:proofErr w:type="spellStart"/>
      <w:r>
        <w:t>Tippins</w:t>
      </w:r>
      <w:proofErr w:type="spellEnd"/>
      <w:r>
        <w:t xml:space="preserve">, N. T., &amp; Hilton, M. L. (2010). </w:t>
      </w:r>
      <w:r>
        <w:rPr>
          <w:i/>
          <w:iCs/>
        </w:rPr>
        <w:t>A database for a changing economy: Review of the Occupational Information Network (O*Net)</w:t>
      </w:r>
      <w:r>
        <w:t>. National Academies Press.</w:t>
      </w:r>
    </w:p>
    <w:p w:rsidR="000949AF" w:rsidRDefault="000949AF" w:rsidP="000949AF">
      <w:pPr>
        <w:pStyle w:val="NormalWeb"/>
        <w:ind w:left="720" w:hanging="720"/>
      </w:pPr>
      <w:r>
        <w:rPr>
          <w:sz w:val="27"/>
          <w:szCs w:val="27"/>
        </w:rPr>
        <w:t> </w:t>
      </w:r>
    </w:p>
    <w:p w:rsidR="000949AF" w:rsidRPr="000949AF" w:rsidRDefault="000949AF" w:rsidP="000949AF">
      <w:pPr>
        <w:rPr>
          <w:rFonts w:ascii="Times New Roman" w:hAnsi="Times New Roman" w:cs="Times New Roman"/>
          <w:sz w:val="28"/>
          <w:szCs w:val="28"/>
        </w:rPr>
      </w:pPr>
      <w:bookmarkStart w:id="0" w:name="_GoBack"/>
      <w:bookmarkEnd w:id="0"/>
    </w:p>
    <w:p w:rsidR="000949AF" w:rsidRDefault="000949AF" w:rsidP="000949AF"/>
    <w:sectPr w:rsidR="000949A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49AF"/>
    <w:rsid w:val="000949AF"/>
    <w:rsid w:val="001E4A79"/>
    <w:rsid w:val="00281780"/>
    <w:rsid w:val="00384F11"/>
    <w:rsid w:val="003F0B71"/>
    <w:rsid w:val="00787283"/>
    <w:rsid w:val="00904F65"/>
    <w:rsid w:val="00946FD8"/>
    <w:rsid w:val="009C4849"/>
    <w:rsid w:val="00A447CA"/>
    <w:rsid w:val="00A71242"/>
    <w:rsid w:val="00AB7DA9"/>
    <w:rsid w:val="00B6017C"/>
    <w:rsid w:val="00BB3529"/>
    <w:rsid w:val="00CA6C29"/>
    <w:rsid w:val="00DC186F"/>
    <w:rsid w:val="00DC70BB"/>
    <w:rsid w:val="00F739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E96CF82-8561-44F7-B164-CA63A48A25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949AF"/>
    <w:rPr>
      <w:color w:val="0563C1" w:themeColor="hyperlink"/>
      <w:u w:val="single"/>
    </w:rPr>
  </w:style>
  <w:style w:type="paragraph" w:styleId="NormalWeb">
    <w:name w:val="Normal (Web)"/>
    <w:basedOn w:val="Normal"/>
    <w:uiPriority w:val="99"/>
    <w:semiHidden/>
    <w:unhideWhenUsed/>
    <w:rsid w:val="000949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2">
    <w:name w:val="title2"/>
    <w:basedOn w:val="Normal"/>
    <w:rsid w:val="000949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ectiontitle">
    <w:name w:val="sectiontitle"/>
    <w:basedOn w:val="Normal"/>
    <w:rsid w:val="000949AF"/>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7259894">
      <w:bodyDiv w:val="1"/>
      <w:marLeft w:val="0"/>
      <w:marRight w:val="0"/>
      <w:marTop w:val="0"/>
      <w:marBottom w:val="0"/>
      <w:divBdr>
        <w:top w:val="none" w:sz="0" w:space="0" w:color="auto"/>
        <w:left w:val="none" w:sz="0" w:space="0" w:color="auto"/>
        <w:bottom w:val="none" w:sz="0" w:space="0" w:color="auto"/>
        <w:right w:val="none" w:sz="0" w:space="0" w:color="auto"/>
      </w:divBdr>
    </w:div>
    <w:div w:id="974138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doi.org/10.1136/postgradmedj-2012-13116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2030</Words>
  <Characters>11576</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Erica Gibson</dc:creator>
  <cp:keywords/>
  <dc:description/>
  <cp:lastModifiedBy>Erica Gibson</cp:lastModifiedBy>
  <cp:revision>1</cp:revision>
  <dcterms:created xsi:type="dcterms:W3CDTF">2020-07-19T17:19:00Z</dcterms:created>
  <dcterms:modified xsi:type="dcterms:W3CDTF">2020-07-19T17:21:00Z</dcterms:modified>
</cp:coreProperties>
</file>